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AAD03E" w14:textId="06280F53" w:rsidR="00337ADB" w:rsidRPr="00175C1F" w:rsidRDefault="00337ADB" w:rsidP="00337ADB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175C1F">
        <w:rPr>
          <w:rFonts w:ascii="Times New Roman" w:eastAsia="SimSun" w:hAnsi="Times New Roman"/>
          <w:b/>
          <w:sz w:val="24"/>
          <w:lang w:val="en-US" w:eastAsia="zh-CN"/>
        </w:rPr>
        <w:t xml:space="preserve">3GPP TSG RAN WG1 Meeting #90                               </w:t>
      </w:r>
      <w:r w:rsidRPr="00175C1F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4A5ACF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="004A5ACF" w:rsidRPr="004A5ACF">
        <w:rPr>
          <w:rFonts w:ascii="Times New Roman" w:eastAsia="SimSun" w:hAnsi="Times New Roman"/>
          <w:b/>
          <w:sz w:val="24"/>
          <w:lang w:val="en-US" w:eastAsia="zh-CN"/>
        </w:rPr>
        <w:t>R1-1714183</w:t>
      </w:r>
    </w:p>
    <w:p w14:paraId="0703CA0F" w14:textId="04AA16A2" w:rsidR="00337ADB" w:rsidRDefault="00337ADB" w:rsidP="00337ADB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175C1F">
        <w:rPr>
          <w:rFonts w:ascii="Times New Roman" w:eastAsia="SimSun" w:hAnsi="Times New Roman"/>
          <w:b/>
          <w:sz w:val="24"/>
          <w:lang w:val="en-US" w:eastAsia="zh-CN"/>
        </w:rPr>
        <w:t>Prague, Czech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Republic,</w:t>
      </w:r>
      <w:r w:rsidR="00FA54B8">
        <w:rPr>
          <w:rFonts w:ascii="Times New Roman" w:eastAsia="SimSun" w:hAnsi="Times New Roman"/>
          <w:b/>
          <w:sz w:val="24"/>
          <w:lang w:val="en-US" w:eastAsia="zh-CN"/>
        </w:rPr>
        <w:t xml:space="preserve"> 21st</w:t>
      </w:r>
      <w:r w:rsidRPr="00175C1F">
        <w:rPr>
          <w:rFonts w:ascii="Times New Roman" w:eastAsia="SimSun" w:hAnsi="Times New Roman"/>
          <w:b/>
          <w:sz w:val="24"/>
          <w:lang w:val="en-US" w:eastAsia="zh-CN"/>
        </w:rPr>
        <w:t xml:space="preserve"> – 25th August 2017</w:t>
      </w:r>
    </w:p>
    <w:p w14:paraId="0AF63363" w14:textId="77777777" w:rsidR="00293390" w:rsidRPr="00781701" w:rsidRDefault="00293390" w:rsidP="008F3DFF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1AA5A0BF" w:rsidR="00FA20F7" w:rsidRPr="00781701" w:rsidRDefault="00FA20F7" w:rsidP="008F3DFF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781701">
        <w:rPr>
          <w:rFonts w:ascii="Times New Roman" w:hAnsi="Times New Roman"/>
          <w:b/>
          <w:bCs/>
          <w:sz w:val="24"/>
          <w:lang w:val="en-US"/>
        </w:rPr>
        <w:t>Agenda Item:</w:t>
      </w:r>
      <w:r w:rsidRPr="00781701">
        <w:rPr>
          <w:rFonts w:ascii="Times New Roman" w:hAnsi="Times New Roman"/>
          <w:b/>
          <w:bCs/>
          <w:sz w:val="24"/>
          <w:lang w:val="en-US"/>
        </w:rPr>
        <w:tab/>
      </w:r>
      <w:r w:rsidR="00B77240">
        <w:rPr>
          <w:rFonts w:ascii="Times New Roman" w:hAnsi="Times New Roman"/>
          <w:b/>
          <w:bCs/>
          <w:sz w:val="24"/>
          <w:lang w:val="en-US"/>
        </w:rPr>
        <w:t>6</w:t>
      </w:r>
      <w:r w:rsidR="00E246F8" w:rsidRPr="00781701">
        <w:rPr>
          <w:rFonts w:ascii="Times New Roman" w:hAnsi="Times New Roman"/>
          <w:b/>
          <w:bCs/>
          <w:sz w:val="24"/>
          <w:lang w:val="en-US"/>
        </w:rPr>
        <w:t>.</w:t>
      </w:r>
      <w:r w:rsidR="005D69BE" w:rsidRPr="00781701">
        <w:rPr>
          <w:rFonts w:ascii="Times New Roman" w:hAnsi="Times New Roman"/>
          <w:b/>
          <w:bCs/>
          <w:sz w:val="24"/>
          <w:lang w:val="en-US"/>
        </w:rPr>
        <w:t>1.</w:t>
      </w:r>
      <w:r w:rsidR="00503961" w:rsidRPr="00781701">
        <w:rPr>
          <w:rFonts w:ascii="Times New Roman" w:hAnsi="Times New Roman"/>
          <w:b/>
          <w:bCs/>
          <w:sz w:val="24"/>
          <w:lang w:val="en-US"/>
        </w:rPr>
        <w:t>3</w:t>
      </w:r>
      <w:r w:rsidR="005D69BE" w:rsidRPr="00781701">
        <w:rPr>
          <w:rFonts w:ascii="Times New Roman" w:hAnsi="Times New Roman"/>
          <w:b/>
          <w:bCs/>
          <w:sz w:val="24"/>
          <w:lang w:val="en-US"/>
        </w:rPr>
        <w:t>.</w:t>
      </w:r>
      <w:r w:rsidR="00503961" w:rsidRPr="00781701">
        <w:rPr>
          <w:rFonts w:ascii="Times New Roman" w:hAnsi="Times New Roman"/>
          <w:b/>
          <w:bCs/>
          <w:sz w:val="24"/>
          <w:lang w:val="en-US"/>
        </w:rPr>
        <w:t>1.</w:t>
      </w:r>
      <w:r w:rsidR="00B77240">
        <w:rPr>
          <w:rFonts w:ascii="Times New Roman" w:hAnsi="Times New Roman"/>
          <w:b/>
          <w:bCs/>
          <w:sz w:val="24"/>
          <w:lang w:val="en-US"/>
        </w:rPr>
        <w:t>1.1</w:t>
      </w:r>
    </w:p>
    <w:p w14:paraId="186753AF" w14:textId="32599BCC" w:rsidR="00FA20F7" w:rsidRPr="00781701" w:rsidRDefault="0092027E" w:rsidP="008F3DFF">
      <w:pPr>
        <w:tabs>
          <w:tab w:val="left" w:pos="1985"/>
        </w:tabs>
        <w:spacing w:line="276" w:lineRule="auto"/>
        <w:rPr>
          <w:b/>
          <w:bCs/>
          <w:sz w:val="24"/>
          <w:lang w:val="en-US"/>
        </w:rPr>
      </w:pPr>
      <w:r w:rsidRPr="00781701">
        <w:rPr>
          <w:b/>
          <w:bCs/>
          <w:sz w:val="24"/>
          <w:lang w:val="en-US"/>
        </w:rPr>
        <w:t>Source:</w:t>
      </w:r>
      <w:r w:rsidRPr="00781701">
        <w:rPr>
          <w:b/>
          <w:bCs/>
          <w:sz w:val="24"/>
          <w:lang w:val="en-US"/>
        </w:rPr>
        <w:tab/>
        <w:t>InterDigital</w:t>
      </w:r>
      <w:r w:rsidR="00E17A3B" w:rsidRPr="00781701">
        <w:rPr>
          <w:b/>
          <w:bCs/>
          <w:sz w:val="24"/>
          <w:lang w:val="en-US"/>
        </w:rPr>
        <w:t xml:space="preserve"> </w:t>
      </w:r>
      <w:r w:rsidR="00F651E0" w:rsidRPr="00781701">
        <w:rPr>
          <w:b/>
          <w:bCs/>
          <w:sz w:val="24"/>
          <w:lang w:val="en-US"/>
        </w:rPr>
        <w:t>Inc.</w:t>
      </w:r>
    </w:p>
    <w:p w14:paraId="4F02292E" w14:textId="0AADD8E2" w:rsidR="00FA20F7" w:rsidRPr="00781701" w:rsidRDefault="00FA20F7" w:rsidP="008F3DFF">
      <w:pPr>
        <w:spacing w:line="276" w:lineRule="auto"/>
        <w:ind w:left="1985" w:hanging="1985"/>
        <w:rPr>
          <w:b/>
          <w:bCs/>
          <w:lang w:val="en-US"/>
        </w:rPr>
      </w:pPr>
      <w:r w:rsidRPr="00781701">
        <w:rPr>
          <w:b/>
          <w:bCs/>
          <w:sz w:val="24"/>
          <w:lang w:val="en-US"/>
        </w:rPr>
        <w:t>Title:</w:t>
      </w:r>
      <w:r w:rsidRPr="00781701">
        <w:rPr>
          <w:b/>
          <w:bCs/>
          <w:sz w:val="24"/>
          <w:lang w:val="en-US"/>
        </w:rPr>
        <w:tab/>
      </w:r>
      <w:r w:rsidR="00FA7B17" w:rsidRPr="00781701">
        <w:rPr>
          <w:b/>
          <w:bCs/>
          <w:sz w:val="24"/>
          <w:lang w:val="en-US"/>
        </w:rPr>
        <w:t xml:space="preserve">On </w:t>
      </w:r>
      <w:r w:rsidR="00CB762A">
        <w:rPr>
          <w:b/>
          <w:bCs/>
          <w:sz w:val="24"/>
          <w:lang w:val="en-US"/>
        </w:rPr>
        <w:t>the remaining issues of PDCCH structure</w:t>
      </w:r>
    </w:p>
    <w:p w14:paraId="20F2A3ED" w14:textId="45C3877F" w:rsidR="00FA20F7" w:rsidRPr="00781701" w:rsidRDefault="00A51E32" w:rsidP="008F3DFF">
      <w:pPr>
        <w:spacing w:line="276" w:lineRule="auto"/>
        <w:ind w:left="1985" w:hanging="1985"/>
        <w:rPr>
          <w:b/>
          <w:bCs/>
          <w:sz w:val="24"/>
          <w:lang w:val="en-US"/>
        </w:rPr>
      </w:pPr>
      <w:r w:rsidRPr="00781701">
        <w:rPr>
          <w:b/>
          <w:bCs/>
          <w:sz w:val="24"/>
          <w:lang w:val="en-US"/>
        </w:rPr>
        <w:t>Document for:</w:t>
      </w:r>
      <w:r w:rsidRPr="00781701">
        <w:rPr>
          <w:b/>
          <w:bCs/>
          <w:sz w:val="24"/>
          <w:lang w:val="en-US"/>
        </w:rPr>
        <w:tab/>
        <w:t>Discussion</w:t>
      </w:r>
      <w:r w:rsidR="00CD15BB" w:rsidRPr="00781701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6151DA" w:rsidRDefault="00A35469" w:rsidP="008F3DFF">
      <w:pPr>
        <w:pStyle w:val="Heading1"/>
        <w:spacing w:line="276" w:lineRule="auto"/>
        <w:rPr>
          <w:rFonts w:ascii="Times New Roman" w:hAnsi="Times New Roman"/>
          <w:b/>
          <w:sz w:val="32"/>
          <w:szCs w:val="32"/>
        </w:rPr>
      </w:pPr>
      <w:r w:rsidRPr="006151DA">
        <w:rPr>
          <w:rFonts w:ascii="Times New Roman" w:hAnsi="Times New Roman"/>
          <w:b/>
          <w:sz w:val="32"/>
          <w:szCs w:val="32"/>
        </w:rPr>
        <w:t>Introduction</w:t>
      </w:r>
    </w:p>
    <w:p w14:paraId="7194CC7A" w14:textId="1F19375E" w:rsidR="00D14D55" w:rsidRDefault="00453980" w:rsidP="008F3DFF">
      <w:pPr>
        <w:spacing w:line="276" w:lineRule="auto"/>
        <w:rPr>
          <w:szCs w:val="22"/>
        </w:rPr>
      </w:pPr>
      <w:r w:rsidRPr="00781701">
        <w:rPr>
          <w:szCs w:val="22"/>
        </w:rPr>
        <w:t xml:space="preserve">In </w:t>
      </w:r>
      <w:r w:rsidR="00FF25EA" w:rsidRPr="00FF25EA">
        <w:rPr>
          <w:szCs w:val="22"/>
        </w:rPr>
        <w:t>RAN1 Ad Hoc Meeting in Qingdao [</w:t>
      </w:r>
      <w:r w:rsidR="00D1760E">
        <w:rPr>
          <w:szCs w:val="22"/>
        </w:rPr>
        <w:t>1</w:t>
      </w:r>
      <w:r w:rsidR="00D62D85">
        <w:rPr>
          <w:szCs w:val="22"/>
        </w:rPr>
        <w:t>]</w:t>
      </w:r>
      <w:r w:rsidR="005266DD" w:rsidRPr="00781701">
        <w:rPr>
          <w:szCs w:val="22"/>
        </w:rPr>
        <w:t xml:space="preserve">, </w:t>
      </w:r>
      <w:r w:rsidR="00C66A49" w:rsidRPr="00781701">
        <w:rPr>
          <w:szCs w:val="22"/>
        </w:rPr>
        <w:t>the</w:t>
      </w:r>
      <w:r w:rsidR="00D1760E">
        <w:rPr>
          <w:szCs w:val="22"/>
        </w:rPr>
        <w:t xml:space="preserve"> details related to the REG bundle and the CCE-to-REG</w:t>
      </w:r>
      <w:r w:rsidR="00C66A49" w:rsidRPr="00781701">
        <w:rPr>
          <w:szCs w:val="22"/>
        </w:rPr>
        <w:t xml:space="preserve"> </w:t>
      </w:r>
      <w:r w:rsidR="00EA2807">
        <w:rPr>
          <w:szCs w:val="22"/>
        </w:rPr>
        <w:t>mapping were finalized:</w:t>
      </w:r>
    </w:p>
    <w:p w14:paraId="09621F6A" w14:textId="77777777" w:rsidR="00EA2807" w:rsidRPr="00804E8C" w:rsidRDefault="00EA2807" w:rsidP="00EA2807">
      <w:pPr>
        <w:rPr>
          <w:rFonts w:eastAsia="MS Mincho"/>
          <w:highlight w:val="green"/>
          <w:u w:val="single"/>
          <w:lang w:eastAsia="ja-JP"/>
        </w:rPr>
      </w:pPr>
      <w:r w:rsidRPr="00804E8C">
        <w:rPr>
          <w:rFonts w:eastAsia="MS Mincho"/>
          <w:b/>
          <w:highlight w:val="green"/>
          <w:u w:val="single"/>
          <w:lang w:eastAsia="ja-JP"/>
        </w:rPr>
        <w:t>Agreement:</w:t>
      </w:r>
    </w:p>
    <w:p w14:paraId="145BDA56" w14:textId="77777777" w:rsidR="00EA2807" w:rsidRDefault="00EA2807" w:rsidP="00EA2807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</w:t>
      </w:r>
      <w:r w:rsidRPr="00C3549E">
        <w:rPr>
          <w:rFonts w:eastAsia="MS Mincho"/>
          <w:lang w:val="en-US" w:eastAsia="ja-JP"/>
        </w:rPr>
        <w:t xml:space="preserve">or </w:t>
      </w:r>
      <w:r>
        <w:rPr>
          <w:rFonts w:eastAsia="MS Mincho"/>
          <w:lang w:val="en-US" w:eastAsia="ja-JP"/>
        </w:rPr>
        <w:t xml:space="preserve">a </w:t>
      </w:r>
      <w:r w:rsidRPr="00C3549E">
        <w:rPr>
          <w:rFonts w:eastAsia="MS Mincho"/>
          <w:lang w:val="en-US" w:eastAsia="ja-JP"/>
        </w:rPr>
        <w:t>1-symbol CORESET</w:t>
      </w:r>
      <w:r>
        <w:rPr>
          <w:rFonts w:eastAsia="MS Mincho"/>
          <w:lang w:val="en-US" w:eastAsia="ja-JP"/>
        </w:rPr>
        <w:t xml:space="preserve"> with interleaving, </w:t>
      </w:r>
    </w:p>
    <w:p w14:paraId="22D3CAE5" w14:textId="77777777" w:rsidR="00EA2807" w:rsidRDefault="00EA2807" w:rsidP="00EA2807">
      <w:pPr>
        <w:numPr>
          <w:ilvl w:val="0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At least REG bundle size = 2 is supported</w:t>
      </w:r>
    </w:p>
    <w:p w14:paraId="321B68C4" w14:textId="77777777" w:rsidR="00EA2807" w:rsidRDefault="00EA2807" w:rsidP="00EA2807">
      <w:pPr>
        <w:numPr>
          <w:ilvl w:val="0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B14894">
        <w:rPr>
          <w:rFonts w:eastAsia="MS Mincho"/>
          <w:highlight w:val="darkYellow"/>
          <w:lang w:eastAsia="ja-JP"/>
        </w:rPr>
        <w:t>Working assumption</w:t>
      </w:r>
      <w:r>
        <w:rPr>
          <w:rFonts w:eastAsia="MS Mincho"/>
          <w:lang w:eastAsia="ja-JP"/>
        </w:rPr>
        <w:t>:</w:t>
      </w:r>
    </w:p>
    <w:p w14:paraId="608EFC2C" w14:textId="77777777" w:rsidR="00EA2807" w:rsidRDefault="00EA2807" w:rsidP="00EA2807">
      <w:pPr>
        <w:numPr>
          <w:ilvl w:val="1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REG bundle size = 6 is also supported </w:t>
      </w:r>
    </w:p>
    <w:p w14:paraId="686CFD12" w14:textId="77777777" w:rsidR="00EA2807" w:rsidRDefault="00EA2807" w:rsidP="00EA2807">
      <w:pPr>
        <w:numPr>
          <w:ilvl w:val="1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whether configuration between 2 and 6 is explicit or implicit</w:t>
      </w:r>
    </w:p>
    <w:p w14:paraId="38359A9E" w14:textId="77777777" w:rsidR="00EA2807" w:rsidRDefault="00EA2807" w:rsidP="00EA2807">
      <w:pPr>
        <w:numPr>
          <w:ilvl w:val="1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proofErr w:type="spellStart"/>
      <w:r>
        <w:rPr>
          <w:rFonts w:eastAsia="MS Mincho"/>
          <w:lang w:eastAsia="ja-JP"/>
        </w:rPr>
        <w:t>Precoder</w:t>
      </w:r>
      <w:proofErr w:type="spellEnd"/>
      <w:r>
        <w:rPr>
          <w:rFonts w:eastAsia="MS Mincho"/>
          <w:lang w:eastAsia="ja-JP"/>
        </w:rPr>
        <w:t xml:space="preserve"> granularity in frequency domain is equal to the REG bundle size in the frequency domain</w:t>
      </w:r>
    </w:p>
    <w:p w14:paraId="7B797BA2" w14:textId="77777777" w:rsidR="00EA2807" w:rsidRDefault="00EA2807" w:rsidP="00EA280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a 2 or 3 symbol CORESET with interleaving, </w:t>
      </w:r>
    </w:p>
    <w:p w14:paraId="7E88E6B1" w14:textId="77777777" w:rsidR="00EA2807" w:rsidRDefault="00EA2807" w:rsidP="00EA2807">
      <w:pPr>
        <w:numPr>
          <w:ilvl w:val="0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At least REG bundle size = CORESET length is supported</w:t>
      </w:r>
    </w:p>
    <w:p w14:paraId="6507036B" w14:textId="77777777" w:rsidR="00EA2807" w:rsidRDefault="00EA2807" w:rsidP="00EA2807">
      <w:pPr>
        <w:numPr>
          <w:ilvl w:val="0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B14894">
        <w:rPr>
          <w:rFonts w:eastAsia="MS Mincho"/>
          <w:highlight w:val="darkYellow"/>
          <w:lang w:eastAsia="ja-JP"/>
        </w:rPr>
        <w:t>Working assumption</w:t>
      </w:r>
      <w:r>
        <w:rPr>
          <w:rFonts w:eastAsia="MS Mincho"/>
          <w:lang w:eastAsia="ja-JP"/>
        </w:rPr>
        <w:t>:</w:t>
      </w:r>
    </w:p>
    <w:p w14:paraId="591B0818" w14:textId="77777777" w:rsidR="00EA2807" w:rsidRDefault="00EA2807" w:rsidP="00EA2807">
      <w:pPr>
        <w:numPr>
          <w:ilvl w:val="1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REG bundle size = 6 is also supported </w:t>
      </w:r>
    </w:p>
    <w:p w14:paraId="7D1273F4" w14:textId="77777777" w:rsidR="00EA2807" w:rsidRDefault="00EA2807" w:rsidP="00EA2807">
      <w:pPr>
        <w:numPr>
          <w:ilvl w:val="1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whether configuration between CORESET length and 6 is explicit or implicit</w:t>
      </w:r>
    </w:p>
    <w:p w14:paraId="47F765C8" w14:textId="77777777" w:rsidR="00EA2807" w:rsidRDefault="00EA2807" w:rsidP="00EA2807">
      <w:pPr>
        <w:numPr>
          <w:ilvl w:val="1"/>
          <w:numId w:val="3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proofErr w:type="spellStart"/>
      <w:r>
        <w:rPr>
          <w:rFonts w:eastAsia="MS Mincho"/>
          <w:lang w:eastAsia="ja-JP"/>
        </w:rPr>
        <w:t>Precoder</w:t>
      </w:r>
      <w:proofErr w:type="spellEnd"/>
      <w:r>
        <w:rPr>
          <w:rFonts w:eastAsia="MS Mincho"/>
          <w:lang w:eastAsia="ja-JP"/>
        </w:rPr>
        <w:t xml:space="preserve"> granularity in frequency domain is equal to the REG bundle size in the frequency domain</w:t>
      </w:r>
    </w:p>
    <w:p w14:paraId="79087328" w14:textId="77777777" w:rsidR="00EA2807" w:rsidRDefault="00EA2807" w:rsidP="00EA2807">
      <w:pPr>
        <w:rPr>
          <w:rFonts w:eastAsia="MS Mincho"/>
          <w:lang w:val="en-US" w:eastAsia="ja-JP"/>
        </w:rPr>
      </w:pPr>
    </w:p>
    <w:p w14:paraId="03B60B7A" w14:textId="1E8770CB" w:rsidR="00EA2807" w:rsidRPr="00781701" w:rsidRDefault="00EA2807" w:rsidP="008F3DFF">
      <w:pPr>
        <w:spacing w:line="276" w:lineRule="auto"/>
        <w:rPr>
          <w:sz w:val="20"/>
        </w:rPr>
      </w:pPr>
      <w:r>
        <w:rPr>
          <w:szCs w:val="22"/>
        </w:rPr>
        <w:t>One of the remaining issues related to the PDCCH structure is the PDCCH-to-CCE mapping which we will try to address in this contribution</w:t>
      </w:r>
      <w:r w:rsidRPr="00781701">
        <w:rPr>
          <w:szCs w:val="22"/>
        </w:rPr>
        <w:t>.</w:t>
      </w:r>
    </w:p>
    <w:p w14:paraId="4C5FD79F" w14:textId="748F163D" w:rsidR="008F3DFF" w:rsidRPr="00CC7E35" w:rsidRDefault="00D14D55" w:rsidP="009B40D1">
      <w:pPr>
        <w:pStyle w:val="Heading1"/>
        <w:spacing w:line="276" w:lineRule="auto"/>
        <w:rPr>
          <w:b/>
        </w:rPr>
      </w:pPr>
      <w:r w:rsidRPr="00CC7E35">
        <w:rPr>
          <w:rFonts w:ascii="Times New Roman" w:hAnsi="Times New Roman"/>
          <w:b/>
          <w:sz w:val="32"/>
          <w:szCs w:val="32"/>
        </w:rPr>
        <w:t xml:space="preserve">PDCCH-to-CCE mapping </w:t>
      </w:r>
    </w:p>
    <w:p w14:paraId="61A442C1" w14:textId="77777777" w:rsidR="00535C85" w:rsidRDefault="00D14D55" w:rsidP="007F34AE">
      <w:pPr>
        <w:keepNext/>
        <w:suppressAutoHyphens/>
        <w:overflowPunct/>
        <w:autoSpaceDE/>
        <w:autoSpaceDN/>
        <w:adjustRightInd/>
        <w:spacing w:after="60" w:line="276" w:lineRule="auto"/>
        <w:contextualSpacing/>
        <w:textAlignment w:val="auto"/>
        <w:outlineLvl w:val="0"/>
        <w:rPr>
          <w:rFonts w:eastAsia="Times New Roman"/>
          <w:sz w:val="24"/>
          <w:szCs w:val="24"/>
          <w:lang w:val="en-US" w:eastAsia="en-US"/>
        </w:rPr>
      </w:pPr>
      <w:r w:rsidRPr="00D14D55">
        <w:rPr>
          <w:rFonts w:eastAsia="Times New Roman"/>
          <w:sz w:val="24"/>
          <w:szCs w:val="24"/>
          <w:lang w:val="en-US" w:eastAsia="en-US"/>
        </w:rPr>
        <w:t xml:space="preserve">For the case of localized PDCCH, </w:t>
      </w:r>
      <w:r w:rsidR="00CC7E35">
        <w:rPr>
          <w:rFonts w:eastAsia="Times New Roman"/>
          <w:sz w:val="24"/>
          <w:szCs w:val="24"/>
          <w:lang w:val="en-US" w:eastAsia="en-US"/>
        </w:rPr>
        <w:t xml:space="preserve">multiple </w:t>
      </w:r>
      <w:r w:rsidR="00CC7E35" w:rsidRPr="00D14D55">
        <w:rPr>
          <w:rFonts w:eastAsia="Times New Roman"/>
          <w:sz w:val="24"/>
          <w:szCs w:val="24"/>
          <w:lang w:val="en-US" w:eastAsia="en-US"/>
        </w:rPr>
        <w:t xml:space="preserve">adjacent </w:t>
      </w:r>
      <w:r w:rsidR="00CC7E35" w:rsidRPr="00CC7E35">
        <w:rPr>
          <w:rFonts w:eastAsia="Times New Roman"/>
          <w:sz w:val="24"/>
          <w:szCs w:val="24"/>
          <w:lang w:val="en-US" w:eastAsia="en-US"/>
        </w:rPr>
        <w:t>CCE</w:t>
      </w:r>
      <w:r w:rsidR="00CC7E35">
        <w:rPr>
          <w:rFonts w:eastAsia="Times New Roman"/>
          <w:sz w:val="24"/>
          <w:szCs w:val="24"/>
          <w:lang w:val="en-US" w:eastAsia="en-US"/>
        </w:rPr>
        <w:t>s</w:t>
      </w:r>
      <w:r w:rsidR="00CC7E35" w:rsidRPr="00CC7E35">
        <w:rPr>
          <w:rFonts w:eastAsia="Times New Roman"/>
          <w:sz w:val="24"/>
          <w:szCs w:val="24"/>
          <w:lang w:val="en-US" w:eastAsia="en-US"/>
        </w:rPr>
        <w:t xml:space="preserve"> are grouped to form a</w:t>
      </w:r>
      <w:r w:rsidR="00CC7E35">
        <w:rPr>
          <w:rFonts w:eastAsia="Times New Roman"/>
          <w:sz w:val="24"/>
          <w:szCs w:val="24"/>
          <w:lang w:val="en-US" w:eastAsia="en-US"/>
        </w:rPr>
        <w:t>n aggregation level and all CCE</w:t>
      </w:r>
      <w:r w:rsidR="00CC7E35" w:rsidRPr="00CC7E35">
        <w:rPr>
          <w:rFonts w:eastAsia="Times New Roman"/>
          <w:sz w:val="24"/>
          <w:szCs w:val="24"/>
          <w:lang w:val="en-US" w:eastAsia="en-US"/>
        </w:rPr>
        <w:t xml:space="preserve">s for a given </w:t>
      </w:r>
      <w:r w:rsidR="00CC7E35">
        <w:rPr>
          <w:rFonts w:eastAsia="Times New Roman"/>
          <w:sz w:val="24"/>
          <w:szCs w:val="24"/>
          <w:lang w:val="en-US" w:eastAsia="en-US"/>
        </w:rPr>
        <w:t>PDCCH</w:t>
      </w:r>
      <w:r w:rsidR="00CC7E35" w:rsidRPr="00CC7E35">
        <w:rPr>
          <w:rFonts w:eastAsia="Times New Roman"/>
          <w:sz w:val="24"/>
          <w:szCs w:val="24"/>
          <w:lang w:val="en-US" w:eastAsia="en-US"/>
        </w:rPr>
        <w:t xml:space="preserve"> are time and frequency localized</w:t>
      </w:r>
      <w:r w:rsidR="00CC7E35">
        <w:rPr>
          <w:rFonts w:eastAsia="Times New Roman"/>
          <w:sz w:val="24"/>
          <w:szCs w:val="24"/>
          <w:lang w:val="en-US" w:eastAsia="en-US"/>
        </w:rPr>
        <w:t xml:space="preserve">. In this case, </w:t>
      </w:r>
      <w:r w:rsidR="007F34AE">
        <w:rPr>
          <w:rFonts w:eastAsia="Times New Roman"/>
          <w:sz w:val="24"/>
          <w:szCs w:val="24"/>
          <w:lang w:val="en-US" w:eastAsia="en-US"/>
        </w:rPr>
        <w:t xml:space="preserve">the </w:t>
      </w:r>
      <w:r w:rsidR="00CC7E35">
        <w:rPr>
          <w:rFonts w:eastAsia="Times New Roman"/>
          <w:sz w:val="24"/>
          <w:szCs w:val="24"/>
          <w:lang w:val="en-US" w:eastAsia="en-US"/>
        </w:rPr>
        <w:t>CCEs comp</w:t>
      </w:r>
      <w:r w:rsidR="00BA63A1">
        <w:rPr>
          <w:rFonts w:eastAsia="Times New Roman"/>
          <w:sz w:val="24"/>
          <w:szCs w:val="24"/>
          <w:lang w:val="en-US" w:eastAsia="en-US"/>
        </w:rPr>
        <w:t>rising the localized PDCCH will</w:t>
      </w:r>
      <w:r w:rsidR="00CC7E35">
        <w:rPr>
          <w:rFonts w:eastAsia="Times New Roman"/>
          <w:sz w:val="24"/>
          <w:szCs w:val="24"/>
          <w:lang w:val="en-US" w:eastAsia="en-US"/>
        </w:rPr>
        <w:t xml:space="preserve"> be adjacen</w:t>
      </w:r>
      <w:r w:rsidR="00BA63A1">
        <w:rPr>
          <w:rFonts w:eastAsia="Times New Roman"/>
          <w:sz w:val="24"/>
          <w:szCs w:val="24"/>
          <w:lang w:val="en-US" w:eastAsia="en-US"/>
        </w:rPr>
        <w:t>t</w:t>
      </w:r>
      <w:r w:rsidR="00CC7E35">
        <w:rPr>
          <w:rFonts w:eastAsia="Times New Roman"/>
          <w:sz w:val="24"/>
          <w:szCs w:val="24"/>
          <w:lang w:val="en-US" w:eastAsia="en-US"/>
        </w:rPr>
        <w:t xml:space="preserve"> in </w:t>
      </w:r>
      <w:r w:rsidR="00763C66">
        <w:rPr>
          <w:rFonts w:eastAsia="Times New Roman"/>
          <w:sz w:val="24"/>
          <w:szCs w:val="24"/>
          <w:lang w:val="en-US" w:eastAsia="en-US"/>
        </w:rPr>
        <w:t xml:space="preserve">both </w:t>
      </w:r>
      <w:r w:rsidR="00CC7E35">
        <w:rPr>
          <w:rFonts w:eastAsia="Times New Roman"/>
          <w:sz w:val="24"/>
          <w:szCs w:val="24"/>
          <w:lang w:val="en-US" w:eastAsia="en-US"/>
        </w:rPr>
        <w:t>time</w:t>
      </w:r>
      <w:r w:rsidR="00BA63A1">
        <w:rPr>
          <w:rFonts w:eastAsia="Times New Roman"/>
          <w:sz w:val="24"/>
          <w:szCs w:val="24"/>
          <w:lang w:val="en-US" w:eastAsia="en-US"/>
        </w:rPr>
        <w:t xml:space="preserve"> and frequency</w:t>
      </w:r>
      <w:r w:rsidR="00CC7E35">
        <w:rPr>
          <w:rFonts w:eastAsia="Times New Roman"/>
          <w:sz w:val="24"/>
          <w:szCs w:val="24"/>
          <w:lang w:val="en-US" w:eastAsia="en-US"/>
        </w:rPr>
        <w:t xml:space="preserve"> for </w:t>
      </w:r>
      <w:r w:rsidR="00BA63A1" w:rsidRPr="00BA63A1">
        <w:rPr>
          <w:rFonts w:eastAsia="Times New Roman"/>
          <w:sz w:val="24"/>
          <w:szCs w:val="24"/>
          <w:lang w:val="en-US" w:eastAsia="en-US"/>
        </w:rPr>
        <w:t xml:space="preserve">a 2 or 3 symbol CORESET </w:t>
      </w:r>
      <w:r w:rsidR="00BA63A1">
        <w:rPr>
          <w:rFonts w:eastAsia="Times New Roman"/>
          <w:sz w:val="24"/>
          <w:szCs w:val="24"/>
          <w:lang w:val="en-US" w:eastAsia="en-US"/>
        </w:rPr>
        <w:t xml:space="preserve">or adjacent in frequency for </w:t>
      </w:r>
      <w:r w:rsidR="00BA63A1" w:rsidRPr="00BA63A1">
        <w:rPr>
          <w:rFonts w:eastAsia="Times New Roman"/>
          <w:sz w:val="24"/>
          <w:szCs w:val="24"/>
          <w:lang w:val="en-US" w:eastAsia="en-US"/>
        </w:rPr>
        <w:t xml:space="preserve">a </w:t>
      </w:r>
      <w:r w:rsidR="00BA63A1">
        <w:rPr>
          <w:rFonts w:eastAsia="Times New Roman"/>
          <w:sz w:val="24"/>
          <w:szCs w:val="24"/>
          <w:lang w:val="en-US" w:eastAsia="en-US"/>
        </w:rPr>
        <w:t>1-</w:t>
      </w:r>
      <w:r w:rsidR="00BA63A1" w:rsidRPr="00BA63A1">
        <w:rPr>
          <w:rFonts w:eastAsia="Times New Roman"/>
          <w:sz w:val="24"/>
          <w:szCs w:val="24"/>
          <w:lang w:val="en-US" w:eastAsia="en-US"/>
        </w:rPr>
        <w:t>symbol CORESET</w:t>
      </w:r>
      <w:r w:rsidR="00BA63A1">
        <w:rPr>
          <w:rFonts w:eastAsia="Times New Roman"/>
          <w:sz w:val="24"/>
          <w:szCs w:val="24"/>
          <w:lang w:val="en-US" w:eastAsia="en-US"/>
        </w:rPr>
        <w:t xml:space="preserve">. For the case of distributed PDCCH, multiple CCEs comprising the PDCCH should be physically </w:t>
      </w:r>
      <w:r w:rsidR="00BA63A1" w:rsidRPr="00D14D55">
        <w:rPr>
          <w:rFonts w:eastAsia="Times New Roman"/>
          <w:sz w:val="24"/>
          <w:szCs w:val="24"/>
          <w:lang w:val="en-US" w:eastAsia="en-US"/>
        </w:rPr>
        <w:t>dispersed in the CORESET</w:t>
      </w:r>
      <w:r w:rsidR="00BA63A1">
        <w:rPr>
          <w:rFonts w:eastAsia="Times New Roman"/>
          <w:sz w:val="24"/>
          <w:szCs w:val="24"/>
          <w:lang w:val="en-US" w:eastAsia="en-US"/>
        </w:rPr>
        <w:t xml:space="preserve">. </w:t>
      </w:r>
    </w:p>
    <w:p w14:paraId="6AAA1491" w14:textId="77777777" w:rsidR="00535C85" w:rsidRDefault="00535C85" w:rsidP="007F34AE">
      <w:pPr>
        <w:keepNext/>
        <w:suppressAutoHyphens/>
        <w:overflowPunct/>
        <w:autoSpaceDE/>
        <w:autoSpaceDN/>
        <w:adjustRightInd/>
        <w:spacing w:after="60" w:line="276" w:lineRule="auto"/>
        <w:contextualSpacing/>
        <w:textAlignment w:val="auto"/>
        <w:outlineLvl w:val="0"/>
        <w:rPr>
          <w:rFonts w:eastAsia="Times New Roman"/>
          <w:sz w:val="24"/>
          <w:szCs w:val="24"/>
          <w:lang w:val="en-US" w:eastAsia="en-US"/>
        </w:rPr>
      </w:pPr>
    </w:p>
    <w:p w14:paraId="15DAB017" w14:textId="7BA012D3" w:rsidR="003210FB" w:rsidRDefault="00D14D55" w:rsidP="00EA2807">
      <w:pPr>
        <w:keepNext/>
        <w:suppressAutoHyphens/>
        <w:overflowPunct/>
        <w:autoSpaceDE/>
        <w:autoSpaceDN/>
        <w:adjustRightInd/>
        <w:spacing w:after="60" w:line="276" w:lineRule="auto"/>
        <w:textAlignment w:val="auto"/>
        <w:rPr>
          <w:rFonts w:eastAsia="Times New Roman"/>
          <w:sz w:val="24"/>
          <w:szCs w:val="24"/>
          <w:lang w:val="en-US" w:eastAsia="en-US"/>
        </w:rPr>
      </w:pPr>
      <w:r w:rsidRPr="00D14D55">
        <w:rPr>
          <w:rFonts w:eastAsia="Times New Roman"/>
          <w:sz w:val="24"/>
          <w:szCs w:val="24"/>
          <w:lang w:val="en-US" w:eastAsia="en-US"/>
        </w:rPr>
        <w:t xml:space="preserve">One </w:t>
      </w:r>
      <w:r w:rsidR="00BA63A1">
        <w:rPr>
          <w:rFonts w:eastAsia="Times New Roman"/>
          <w:sz w:val="24"/>
          <w:szCs w:val="24"/>
          <w:lang w:val="en-US" w:eastAsia="en-US"/>
        </w:rPr>
        <w:t xml:space="preserve">approach </w:t>
      </w:r>
      <w:r w:rsidR="00763C66">
        <w:rPr>
          <w:rFonts w:eastAsia="Times New Roman"/>
          <w:sz w:val="24"/>
          <w:szCs w:val="24"/>
          <w:lang w:val="en-US" w:eastAsia="en-US"/>
        </w:rPr>
        <w:t xml:space="preserve">in order to unify </w:t>
      </w:r>
      <w:r w:rsidRPr="00D14D55">
        <w:rPr>
          <w:rFonts w:eastAsia="Times New Roman"/>
          <w:sz w:val="24"/>
          <w:szCs w:val="24"/>
          <w:lang w:val="en-US" w:eastAsia="en-US"/>
        </w:rPr>
        <w:t xml:space="preserve">the mapping of localized and distributed CCEs to a PDCCH candidate is to just rely on the mapping of the REG bundles to CCEs (for both cases of interleaved and non-interleaved REG bundles) and assign </w:t>
      </w:r>
      <w:r w:rsidR="00BA63A1">
        <w:rPr>
          <w:rFonts w:eastAsia="Times New Roman"/>
          <w:sz w:val="24"/>
          <w:szCs w:val="24"/>
          <w:lang w:val="en-US" w:eastAsia="en-US"/>
        </w:rPr>
        <w:t xml:space="preserve">the logically numbered </w:t>
      </w:r>
      <w:r w:rsidR="00BA63A1" w:rsidRPr="00D14D55">
        <w:rPr>
          <w:rFonts w:eastAsia="Times New Roman"/>
          <w:sz w:val="24"/>
          <w:szCs w:val="24"/>
          <w:lang w:val="en-US" w:eastAsia="en-US"/>
        </w:rPr>
        <w:t xml:space="preserve">consecutive </w:t>
      </w:r>
      <w:r w:rsidR="00BA63A1">
        <w:rPr>
          <w:rFonts w:eastAsia="Times New Roman"/>
          <w:sz w:val="24"/>
          <w:szCs w:val="24"/>
          <w:lang w:val="en-US" w:eastAsia="en-US"/>
        </w:rPr>
        <w:t xml:space="preserve">CCEs </w:t>
      </w:r>
      <w:r w:rsidRPr="00D14D55">
        <w:rPr>
          <w:rFonts w:eastAsia="Times New Roman"/>
          <w:sz w:val="24"/>
          <w:szCs w:val="24"/>
          <w:lang w:val="en-US" w:eastAsia="en-US"/>
        </w:rPr>
        <w:t xml:space="preserve">to a PDCCH. In this method, if the mapping of REG bundles to CCEs is non-interleaved, adjacent REG bundles with consecutive numbers are mapped to CCEs, and CCEs with indices j and j+1 become </w:t>
      </w:r>
      <w:r w:rsidR="00785D84">
        <w:rPr>
          <w:rFonts w:eastAsia="Times New Roman"/>
          <w:sz w:val="24"/>
          <w:szCs w:val="24"/>
          <w:lang w:val="en-US" w:eastAsia="en-US"/>
        </w:rPr>
        <w:t xml:space="preserve">physically </w:t>
      </w:r>
      <w:r w:rsidRPr="00D14D55">
        <w:rPr>
          <w:rFonts w:eastAsia="Times New Roman"/>
          <w:sz w:val="24"/>
          <w:szCs w:val="24"/>
          <w:lang w:val="en-US" w:eastAsia="en-US"/>
        </w:rPr>
        <w:lastRenderedPageBreak/>
        <w:t>adjacent to each other. Therefore, assigning CCEs with consecutive numbers results in a localized PDCCH candidate.</w:t>
      </w:r>
      <w:r w:rsidR="00EA2807">
        <w:rPr>
          <w:rFonts w:eastAsia="Times New Roman"/>
          <w:sz w:val="24"/>
          <w:szCs w:val="24"/>
          <w:lang w:val="en-US" w:eastAsia="en-US"/>
        </w:rPr>
        <w:t xml:space="preserve"> O</w:t>
      </w:r>
      <w:r w:rsidRPr="00D14D55">
        <w:rPr>
          <w:rFonts w:eastAsia="Times New Roman"/>
          <w:sz w:val="24"/>
          <w:szCs w:val="24"/>
          <w:lang w:val="en-US" w:eastAsia="en-US"/>
        </w:rPr>
        <w:t>n</w:t>
      </w:r>
      <w:r w:rsidR="00535C85">
        <w:rPr>
          <w:rFonts w:eastAsia="Times New Roman"/>
          <w:sz w:val="24"/>
          <w:szCs w:val="24"/>
          <w:lang w:val="en-US" w:eastAsia="en-US"/>
        </w:rPr>
        <w:t xml:space="preserve"> </w:t>
      </w:r>
      <w:r w:rsidRPr="00D14D55">
        <w:rPr>
          <w:rFonts w:eastAsia="Times New Roman"/>
          <w:sz w:val="24"/>
          <w:szCs w:val="24"/>
          <w:lang w:val="en-US" w:eastAsia="en-US"/>
        </w:rPr>
        <w:t xml:space="preserve">the other hand, if interleaved mapping of REG bundles to CCEs is used, the consecutive CCEs </w:t>
      </w:r>
      <w:r w:rsidR="00785D84" w:rsidRPr="00D14D55">
        <w:rPr>
          <w:rFonts w:eastAsia="Times New Roman"/>
          <w:sz w:val="24"/>
          <w:szCs w:val="24"/>
          <w:lang w:val="en-US" w:eastAsia="en-US"/>
        </w:rPr>
        <w:t xml:space="preserve">with indices j and j+1 </w:t>
      </w:r>
      <w:r w:rsidR="00763C66">
        <w:rPr>
          <w:rFonts w:eastAsia="Times New Roman"/>
          <w:sz w:val="24"/>
          <w:szCs w:val="24"/>
          <w:lang w:val="en-US" w:eastAsia="en-US"/>
        </w:rPr>
        <w:t>will be physically distributed</w:t>
      </w:r>
      <w:r w:rsidR="00CC7E35">
        <w:rPr>
          <w:rFonts w:eastAsia="Times New Roman"/>
          <w:sz w:val="24"/>
          <w:szCs w:val="24"/>
          <w:lang w:val="en-US" w:eastAsia="en-US"/>
        </w:rPr>
        <w:t xml:space="preserve">. </w:t>
      </w:r>
    </w:p>
    <w:p w14:paraId="53F4D75C" w14:textId="77777777" w:rsidR="00EB0865" w:rsidRDefault="00EB0865" w:rsidP="00EA2807">
      <w:pPr>
        <w:keepNext/>
        <w:suppressAutoHyphens/>
        <w:overflowPunct/>
        <w:autoSpaceDE/>
        <w:autoSpaceDN/>
        <w:adjustRightInd/>
        <w:spacing w:before="240" w:after="60" w:line="276" w:lineRule="auto"/>
        <w:contextualSpacing/>
        <w:textAlignment w:val="auto"/>
        <w:outlineLvl w:val="0"/>
        <w:rPr>
          <w:rFonts w:eastAsia="Times New Roman"/>
          <w:sz w:val="24"/>
          <w:szCs w:val="24"/>
          <w:lang w:val="en-US" w:eastAsia="en-US"/>
        </w:rPr>
      </w:pPr>
    </w:p>
    <w:p w14:paraId="0D7E7123" w14:textId="21410103" w:rsidR="00535C85" w:rsidRPr="00D14D55" w:rsidRDefault="00D14D55" w:rsidP="00EA2807">
      <w:pPr>
        <w:keepNext/>
        <w:suppressAutoHyphens/>
        <w:overflowPunct/>
        <w:autoSpaceDE/>
        <w:autoSpaceDN/>
        <w:adjustRightInd/>
        <w:spacing w:before="240" w:after="60" w:line="276" w:lineRule="auto"/>
        <w:contextualSpacing/>
        <w:textAlignment w:val="auto"/>
        <w:outlineLvl w:val="0"/>
        <w:rPr>
          <w:rFonts w:eastAsia="Times New Roman"/>
          <w:sz w:val="24"/>
          <w:szCs w:val="24"/>
          <w:lang w:val="en-US" w:eastAsia="en-US"/>
        </w:rPr>
      </w:pPr>
      <w:r w:rsidRPr="00D14D55">
        <w:rPr>
          <w:rFonts w:eastAsia="Times New Roman"/>
          <w:sz w:val="24"/>
          <w:szCs w:val="24"/>
          <w:lang w:val="en-US" w:eastAsia="en-US"/>
        </w:rPr>
        <w:t>A</w:t>
      </w:r>
      <w:r w:rsidR="00763C66">
        <w:rPr>
          <w:rFonts w:eastAsia="Times New Roman"/>
          <w:sz w:val="24"/>
          <w:szCs w:val="24"/>
          <w:lang w:val="en-US" w:eastAsia="en-US"/>
        </w:rPr>
        <w:t>n alternative approach</w:t>
      </w:r>
      <w:r w:rsidRPr="00D14D55">
        <w:rPr>
          <w:rFonts w:eastAsia="Times New Roman"/>
          <w:sz w:val="24"/>
          <w:szCs w:val="24"/>
          <w:lang w:val="en-US" w:eastAsia="en-US"/>
        </w:rPr>
        <w:t xml:space="preserve"> for distributed PDCCH is to </w:t>
      </w:r>
      <w:r w:rsidR="009200D4">
        <w:rPr>
          <w:rFonts w:eastAsia="Times New Roman"/>
          <w:sz w:val="24"/>
          <w:szCs w:val="24"/>
          <w:lang w:val="en-US" w:eastAsia="en-US"/>
        </w:rPr>
        <w:t>define</w:t>
      </w:r>
      <w:bookmarkStart w:id="0" w:name="_GoBack"/>
      <w:bookmarkEnd w:id="0"/>
      <w:r w:rsidRPr="00D14D55">
        <w:rPr>
          <w:rFonts w:eastAsia="Times New Roman"/>
          <w:sz w:val="24"/>
          <w:szCs w:val="24"/>
          <w:lang w:val="en-US" w:eastAsia="en-US"/>
        </w:rPr>
        <w:t xml:space="preserve"> </w:t>
      </w:r>
      <w:r w:rsidR="00763C66">
        <w:rPr>
          <w:rFonts w:eastAsia="Times New Roman"/>
          <w:sz w:val="24"/>
          <w:szCs w:val="24"/>
          <w:lang w:val="en-US" w:eastAsia="en-US"/>
        </w:rPr>
        <w:t>a</w:t>
      </w:r>
      <w:r w:rsidR="007F34AE">
        <w:rPr>
          <w:rFonts w:eastAsia="Times New Roman"/>
          <w:sz w:val="24"/>
          <w:szCs w:val="24"/>
          <w:lang w:val="en-US" w:eastAsia="en-US"/>
        </w:rPr>
        <w:t xml:space="preserve"> </w:t>
      </w:r>
      <w:r w:rsidRPr="00D14D55">
        <w:rPr>
          <w:rFonts w:eastAsia="Times New Roman"/>
          <w:sz w:val="24"/>
          <w:szCs w:val="24"/>
          <w:lang w:val="en-US" w:eastAsia="en-US"/>
        </w:rPr>
        <w:t xml:space="preserve">combination of two different </w:t>
      </w:r>
      <w:proofErr w:type="spellStart"/>
      <w:r w:rsidRPr="00D14D55">
        <w:rPr>
          <w:rFonts w:eastAsia="Times New Roman"/>
          <w:sz w:val="24"/>
          <w:szCs w:val="24"/>
          <w:lang w:val="en-US" w:eastAsia="en-US"/>
        </w:rPr>
        <w:t>interleavers</w:t>
      </w:r>
      <w:proofErr w:type="spellEnd"/>
      <w:r w:rsidRPr="00D14D55">
        <w:rPr>
          <w:rFonts w:eastAsia="Times New Roman"/>
          <w:sz w:val="24"/>
          <w:szCs w:val="24"/>
          <w:lang w:val="en-US" w:eastAsia="en-US"/>
        </w:rPr>
        <w:t xml:space="preserve"> f(x) and g(x), where f(x) permutes the indices of </w:t>
      </w:r>
      <w:r w:rsidR="00763C66">
        <w:rPr>
          <w:rFonts w:eastAsia="Times New Roman"/>
          <w:sz w:val="24"/>
          <w:szCs w:val="24"/>
          <w:lang w:val="en-US" w:eastAsia="en-US"/>
        </w:rPr>
        <w:t xml:space="preserve">the </w:t>
      </w:r>
      <w:r w:rsidRPr="00D14D55">
        <w:rPr>
          <w:rFonts w:eastAsia="Times New Roman"/>
          <w:sz w:val="24"/>
          <w:szCs w:val="24"/>
          <w:lang w:val="en-US" w:eastAsia="en-US"/>
        </w:rPr>
        <w:t>REG</w:t>
      </w:r>
      <w:r w:rsidR="007F34AE">
        <w:rPr>
          <w:rFonts w:eastAsia="Times New Roman"/>
          <w:sz w:val="24"/>
          <w:szCs w:val="24"/>
          <w:lang w:val="en-US" w:eastAsia="en-US"/>
        </w:rPr>
        <w:t xml:space="preserve"> </w:t>
      </w:r>
      <w:r w:rsidRPr="00D14D55">
        <w:rPr>
          <w:rFonts w:eastAsia="Times New Roman"/>
          <w:sz w:val="24"/>
          <w:szCs w:val="24"/>
          <w:lang w:val="en-US" w:eastAsia="en-US"/>
        </w:rPr>
        <w:t>bundles (for mapping to CCEs) and g(x)</w:t>
      </w:r>
      <w:r w:rsidR="00EA2807">
        <w:rPr>
          <w:rFonts w:eastAsia="Times New Roman"/>
          <w:sz w:val="24"/>
          <w:szCs w:val="24"/>
          <w:lang w:val="en-US" w:eastAsia="en-US"/>
        </w:rPr>
        <w:t xml:space="preserve"> </w:t>
      </w:r>
      <w:r w:rsidR="00535C85" w:rsidRPr="00D14D55">
        <w:rPr>
          <w:rFonts w:eastAsia="Times New Roman"/>
          <w:sz w:val="24"/>
          <w:szCs w:val="24"/>
          <w:lang w:val="en-US" w:eastAsia="en-US"/>
        </w:rPr>
        <w:t>permutes the indices of CCEs (for mapping to PDCCH</w:t>
      </w:r>
      <w:r w:rsidR="00535C85">
        <w:rPr>
          <w:rFonts w:eastAsia="Times New Roman"/>
          <w:sz w:val="24"/>
          <w:szCs w:val="24"/>
          <w:lang w:val="en-US" w:eastAsia="en-US"/>
        </w:rPr>
        <w:t xml:space="preserve"> </w:t>
      </w:r>
      <w:r w:rsidR="00535C85" w:rsidRPr="00D14D55">
        <w:rPr>
          <w:rFonts w:eastAsia="Times New Roman"/>
          <w:sz w:val="24"/>
          <w:szCs w:val="24"/>
          <w:lang w:val="en-US" w:eastAsia="en-US"/>
        </w:rPr>
        <w:t>candidates).</w:t>
      </w:r>
      <w:r w:rsidR="00535C85">
        <w:rPr>
          <w:rFonts w:eastAsia="Times New Roman"/>
          <w:sz w:val="24"/>
          <w:szCs w:val="24"/>
          <w:lang w:val="en-US" w:eastAsia="en-US"/>
        </w:rPr>
        <w:t xml:space="preserve"> While this method is more flexible, it adds unnecessary complexity to the PDCCH-to-CCE resource mapping.</w:t>
      </w:r>
    </w:p>
    <w:p w14:paraId="46C70183" w14:textId="77777777" w:rsidR="00535C85" w:rsidRDefault="00535C85" w:rsidP="00535C85">
      <w:pPr>
        <w:keepNext/>
        <w:overflowPunct/>
        <w:autoSpaceDE/>
        <w:autoSpaceDN/>
        <w:adjustRightInd/>
        <w:spacing w:after="160" w:line="276" w:lineRule="auto"/>
        <w:textAlignment w:val="auto"/>
        <w:rPr>
          <w:rFonts w:eastAsiaTheme="minorHAnsi"/>
          <w:b/>
          <w:i/>
          <w:szCs w:val="22"/>
          <w:u w:val="single"/>
          <w:lang w:val="en-US" w:eastAsia="sv-SE"/>
        </w:rPr>
      </w:pPr>
    </w:p>
    <w:p w14:paraId="5B91E876" w14:textId="77777777" w:rsidR="00535C85" w:rsidRDefault="00535C85" w:rsidP="00535C85">
      <w:pPr>
        <w:keepNext/>
        <w:overflowPunct/>
        <w:autoSpaceDE/>
        <w:autoSpaceDN/>
        <w:adjustRightInd/>
        <w:spacing w:after="160" w:line="276" w:lineRule="auto"/>
        <w:textAlignment w:val="auto"/>
        <w:rPr>
          <w:rFonts w:eastAsiaTheme="minorHAnsi"/>
          <w:i/>
          <w:szCs w:val="22"/>
          <w:lang w:val="en-US" w:eastAsia="sv-SE"/>
        </w:rPr>
      </w:pPr>
      <w:r w:rsidRPr="00842E9B">
        <w:rPr>
          <w:rFonts w:eastAsiaTheme="minorHAnsi"/>
          <w:b/>
          <w:i/>
          <w:szCs w:val="22"/>
          <w:u w:val="single"/>
          <w:lang w:val="en-US" w:eastAsia="sv-SE"/>
        </w:rPr>
        <w:t>Proposal 1:</w:t>
      </w:r>
      <w:r w:rsidRPr="00842E9B">
        <w:rPr>
          <w:rFonts w:eastAsiaTheme="minorHAnsi"/>
          <w:b/>
          <w:i/>
          <w:szCs w:val="22"/>
          <w:lang w:val="en-US" w:eastAsia="sv-SE"/>
        </w:rPr>
        <w:t xml:space="preserve"> </w:t>
      </w:r>
      <w:r>
        <w:rPr>
          <w:rFonts w:eastAsiaTheme="minorHAnsi"/>
          <w:i/>
          <w:szCs w:val="22"/>
          <w:lang w:val="en-US" w:eastAsia="sv-SE"/>
        </w:rPr>
        <w:t xml:space="preserve">For both localized and distributed (or non-interleaved and interleaved) PDCCH, CCEs with consecutive indices are assigned to a PDCCH candidate. </w:t>
      </w:r>
    </w:p>
    <w:p w14:paraId="078FE9F6" w14:textId="77777777" w:rsidR="00535C85" w:rsidRPr="00842E9B" w:rsidRDefault="00535C85" w:rsidP="00535C85">
      <w:pPr>
        <w:keepNext/>
        <w:overflowPunct/>
        <w:autoSpaceDE/>
        <w:autoSpaceDN/>
        <w:adjustRightInd/>
        <w:spacing w:after="160" w:line="276" w:lineRule="auto"/>
        <w:textAlignment w:val="auto"/>
        <w:rPr>
          <w:rFonts w:eastAsiaTheme="minorHAnsi"/>
          <w:i/>
          <w:szCs w:val="22"/>
          <w:lang w:val="en-US" w:eastAsia="en-US"/>
        </w:rPr>
      </w:pPr>
      <w:r>
        <w:rPr>
          <w:rFonts w:eastAsiaTheme="minorHAnsi"/>
          <w:b/>
          <w:i/>
          <w:szCs w:val="22"/>
          <w:u w:val="single"/>
          <w:lang w:val="en-US" w:eastAsia="sv-SE"/>
        </w:rPr>
        <w:t>Proposal 2</w:t>
      </w:r>
      <w:r w:rsidRPr="00842E9B">
        <w:rPr>
          <w:rFonts w:eastAsiaTheme="minorHAnsi"/>
          <w:b/>
          <w:i/>
          <w:szCs w:val="22"/>
          <w:u w:val="single"/>
          <w:lang w:val="en-US" w:eastAsia="sv-SE"/>
        </w:rPr>
        <w:t>:</w:t>
      </w:r>
      <w:r w:rsidRPr="00842E9B">
        <w:rPr>
          <w:rFonts w:eastAsiaTheme="minorHAnsi"/>
          <w:b/>
          <w:i/>
          <w:szCs w:val="22"/>
          <w:lang w:val="en-US" w:eastAsia="sv-SE"/>
        </w:rPr>
        <w:t xml:space="preserve"> </w:t>
      </w:r>
      <w:r>
        <w:rPr>
          <w:rFonts w:eastAsiaTheme="minorHAnsi"/>
          <w:i/>
          <w:szCs w:val="22"/>
          <w:lang w:val="en-US" w:eastAsia="sv-SE"/>
        </w:rPr>
        <w:t>The interleaving function for REG bundles should be designed such that for all aggregation levels, the REG bundles of one PDCCH candidate are well-dispersed in the CORESET.</w:t>
      </w:r>
    </w:p>
    <w:p w14:paraId="370F35D8" w14:textId="77777777" w:rsidR="00535C85" w:rsidRPr="00842E9B" w:rsidRDefault="00535C85" w:rsidP="00535C85">
      <w:pPr>
        <w:keepNext/>
        <w:overflowPunct/>
        <w:autoSpaceDE/>
        <w:autoSpaceDN/>
        <w:adjustRightInd/>
        <w:spacing w:after="160" w:line="276" w:lineRule="auto"/>
        <w:textAlignment w:val="auto"/>
        <w:rPr>
          <w:rFonts w:eastAsiaTheme="minorHAnsi"/>
          <w:i/>
          <w:szCs w:val="22"/>
          <w:lang w:val="en-US" w:eastAsia="en-US"/>
        </w:rPr>
      </w:pPr>
    </w:p>
    <w:p w14:paraId="5D917124" w14:textId="77777777" w:rsidR="00535C85" w:rsidRPr="00781701" w:rsidRDefault="00535C85" w:rsidP="00535C85">
      <w:pPr>
        <w:pStyle w:val="Heading1"/>
        <w:pBdr>
          <w:top w:val="single" w:sz="12" w:space="5" w:color="auto"/>
        </w:pBdr>
        <w:spacing w:after="120" w:line="276" w:lineRule="auto"/>
        <w:rPr>
          <w:rFonts w:ascii="Times New Roman" w:hAnsi="Times New Roman"/>
          <w:b/>
          <w:sz w:val="32"/>
          <w:lang w:val="en-US"/>
        </w:rPr>
      </w:pPr>
      <w:r w:rsidRPr="00781701">
        <w:rPr>
          <w:rFonts w:ascii="Times New Roman" w:hAnsi="Times New Roman"/>
          <w:b/>
          <w:sz w:val="32"/>
          <w:lang w:val="en-US"/>
        </w:rPr>
        <w:t>Summary</w:t>
      </w:r>
    </w:p>
    <w:p w14:paraId="2FAE4B78" w14:textId="77777777" w:rsidR="00535C85" w:rsidRPr="00781701" w:rsidRDefault="00535C85" w:rsidP="00535C85">
      <w:pPr>
        <w:spacing w:line="276" w:lineRule="auto"/>
        <w:rPr>
          <w:szCs w:val="22"/>
        </w:rPr>
      </w:pPr>
      <w:r>
        <w:rPr>
          <w:szCs w:val="22"/>
        </w:rPr>
        <w:t>In t</w:t>
      </w:r>
      <w:r w:rsidRPr="00781701">
        <w:rPr>
          <w:szCs w:val="22"/>
        </w:rPr>
        <w:t>his contribution</w:t>
      </w:r>
      <w:r>
        <w:rPr>
          <w:szCs w:val="22"/>
        </w:rPr>
        <w:t>, we</w:t>
      </w:r>
      <w:r w:rsidRPr="00781701">
        <w:rPr>
          <w:szCs w:val="22"/>
        </w:rPr>
        <w:t xml:space="preserve"> discussed </w:t>
      </w:r>
      <w:r>
        <w:rPr>
          <w:szCs w:val="22"/>
        </w:rPr>
        <w:t xml:space="preserve">the PDCCH-to-CCE mapping for both interleaved and non-interleaved PDCCH </w:t>
      </w:r>
      <w:proofErr w:type="spellStart"/>
      <w:r>
        <w:rPr>
          <w:szCs w:val="22"/>
        </w:rPr>
        <w:t>candaidates</w:t>
      </w:r>
      <w:proofErr w:type="spellEnd"/>
      <w:r>
        <w:rPr>
          <w:szCs w:val="22"/>
        </w:rPr>
        <w:t>. We made</w:t>
      </w:r>
      <w:r w:rsidRPr="00781701">
        <w:rPr>
          <w:szCs w:val="22"/>
        </w:rPr>
        <w:t xml:space="preserve"> the following proposals:</w:t>
      </w:r>
    </w:p>
    <w:p w14:paraId="4C9208D2" w14:textId="77777777" w:rsidR="00535C85" w:rsidRDefault="00535C85" w:rsidP="00535C85">
      <w:pPr>
        <w:keepNext/>
        <w:overflowPunct/>
        <w:autoSpaceDE/>
        <w:autoSpaceDN/>
        <w:adjustRightInd/>
        <w:spacing w:after="160" w:line="276" w:lineRule="auto"/>
        <w:textAlignment w:val="auto"/>
        <w:rPr>
          <w:rFonts w:eastAsiaTheme="minorHAnsi"/>
          <w:i/>
          <w:szCs w:val="22"/>
          <w:lang w:val="en-US" w:eastAsia="sv-SE"/>
        </w:rPr>
      </w:pPr>
      <w:r w:rsidRPr="00842E9B">
        <w:rPr>
          <w:rFonts w:eastAsiaTheme="minorHAnsi"/>
          <w:b/>
          <w:i/>
          <w:szCs w:val="22"/>
          <w:u w:val="single"/>
          <w:lang w:val="en-US" w:eastAsia="sv-SE"/>
        </w:rPr>
        <w:t>Proposal 1:</w:t>
      </w:r>
      <w:r w:rsidRPr="00842E9B">
        <w:rPr>
          <w:rFonts w:eastAsiaTheme="minorHAnsi"/>
          <w:b/>
          <w:i/>
          <w:szCs w:val="22"/>
          <w:lang w:val="en-US" w:eastAsia="sv-SE"/>
        </w:rPr>
        <w:t xml:space="preserve"> </w:t>
      </w:r>
      <w:r>
        <w:rPr>
          <w:rFonts w:eastAsiaTheme="minorHAnsi"/>
          <w:i/>
          <w:szCs w:val="22"/>
          <w:lang w:val="en-US" w:eastAsia="sv-SE"/>
        </w:rPr>
        <w:t xml:space="preserve">For both localized and distributed (or non-interleaved and interleaved) PDCCH, CCEs with consecutive indices are assigned to a PDCCH candidate. </w:t>
      </w:r>
    </w:p>
    <w:p w14:paraId="19692C0B" w14:textId="77777777" w:rsidR="00535C85" w:rsidRDefault="00535C85" w:rsidP="00535C85">
      <w:pPr>
        <w:keepNext/>
        <w:overflowPunct/>
        <w:autoSpaceDE/>
        <w:autoSpaceDN/>
        <w:adjustRightInd/>
        <w:spacing w:after="160" w:line="276" w:lineRule="auto"/>
        <w:textAlignment w:val="auto"/>
        <w:rPr>
          <w:rFonts w:eastAsiaTheme="minorHAnsi"/>
          <w:i/>
          <w:szCs w:val="22"/>
          <w:lang w:val="en-US" w:eastAsia="en-US"/>
        </w:rPr>
      </w:pPr>
      <w:r>
        <w:rPr>
          <w:rFonts w:eastAsiaTheme="minorHAnsi"/>
          <w:b/>
          <w:i/>
          <w:szCs w:val="22"/>
          <w:u w:val="single"/>
          <w:lang w:val="en-US" w:eastAsia="sv-SE"/>
        </w:rPr>
        <w:t>Proposal 2</w:t>
      </w:r>
      <w:r w:rsidRPr="00842E9B">
        <w:rPr>
          <w:rFonts w:eastAsiaTheme="minorHAnsi"/>
          <w:b/>
          <w:i/>
          <w:szCs w:val="22"/>
          <w:u w:val="single"/>
          <w:lang w:val="en-US" w:eastAsia="sv-SE"/>
        </w:rPr>
        <w:t>:</w:t>
      </w:r>
      <w:r w:rsidRPr="00842E9B">
        <w:rPr>
          <w:rFonts w:eastAsiaTheme="minorHAnsi"/>
          <w:b/>
          <w:i/>
          <w:szCs w:val="22"/>
          <w:lang w:val="en-US" w:eastAsia="sv-SE"/>
        </w:rPr>
        <w:t xml:space="preserve"> </w:t>
      </w:r>
      <w:r>
        <w:rPr>
          <w:rFonts w:eastAsiaTheme="minorHAnsi"/>
          <w:i/>
          <w:szCs w:val="22"/>
          <w:lang w:val="en-US" w:eastAsia="sv-SE"/>
        </w:rPr>
        <w:t xml:space="preserve">The interleaving function for REG bundles should be designed such that for all aggregation levels, the REG bundles of one PDCCH candidate are well-dispersed in the CORESET. </w:t>
      </w:r>
    </w:p>
    <w:p w14:paraId="72CB6DF8" w14:textId="77777777" w:rsidR="00535C85" w:rsidRPr="00BA770B" w:rsidRDefault="00535C85" w:rsidP="00535C85">
      <w:pPr>
        <w:keepNext/>
        <w:overflowPunct/>
        <w:autoSpaceDE/>
        <w:autoSpaceDN/>
        <w:adjustRightInd/>
        <w:spacing w:after="160" w:line="276" w:lineRule="auto"/>
        <w:textAlignment w:val="auto"/>
        <w:rPr>
          <w:rFonts w:eastAsiaTheme="minorHAnsi"/>
          <w:i/>
          <w:szCs w:val="22"/>
          <w:lang w:val="en-US" w:eastAsia="en-US"/>
        </w:rPr>
      </w:pPr>
    </w:p>
    <w:p w14:paraId="0146CA58" w14:textId="77777777" w:rsidR="00535C85" w:rsidRPr="00842E9B" w:rsidRDefault="00535C85" w:rsidP="00535C85">
      <w:pPr>
        <w:pStyle w:val="Heading1"/>
        <w:spacing w:line="276" w:lineRule="auto"/>
        <w:rPr>
          <w:rFonts w:ascii="Times New Roman" w:hAnsi="Times New Roman"/>
          <w:b/>
          <w:sz w:val="32"/>
          <w:lang w:val="en-US"/>
        </w:rPr>
      </w:pPr>
      <w:r w:rsidRPr="00842E9B">
        <w:rPr>
          <w:rFonts w:ascii="Times New Roman" w:hAnsi="Times New Roman"/>
          <w:b/>
          <w:sz w:val="32"/>
          <w:lang w:val="en-US"/>
        </w:rPr>
        <w:t>References</w:t>
      </w:r>
    </w:p>
    <w:p w14:paraId="4FCD93E8" w14:textId="59073BD8" w:rsidR="00535C85" w:rsidRDefault="00535C85" w:rsidP="00233507">
      <w:pPr>
        <w:pStyle w:val="Reference"/>
        <w:numPr>
          <w:ilvl w:val="0"/>
          <w:numId w:val="0"/>
        </w:numPr>
        <w:spacing w:line="276" w:lineRule="auto"/>
        <w:ind w:left="567" w:hanging="567"/>
        <w:rPr>
          <w:szCs w:val="22"/>
        </w:rPr>
      </w:pPr>
      <w:r w:rsidRPr="00FF25EA">
        <w:rPr>
          <w:szCs w:val="22"/>
        </w:rPr>
        <w:t>[</w:t>
      </w:r>
      <w:r>
        <w:rPr>
          <w:szCs w:val="22"/>
        </w:rPr>
        <w:t>1</w:t>
      </w:r>
      <w:r w:rsidRPr="00FF25EA">
        <w:rPr>
          <w:szCs w:val="22"/>
        </w:rPr>
        <w:t>]</w:t>
      </w:r>
      <w:r w:rsidRPr="00FF25EA">
        <w:rPr>
          <w:szCs w:val="22"/>
        </w:rPr>
        <w:tab/>
        <w:t>RAN1 Ad-Hoc#2 Chairman’s Notes, Qingdao, P.R. China, 27th - 30th June 2017</w:t>
      </w:r>
    </w:p>
    <w:p w14:paraId="058FA211" w14:textId="56E671EC" w:rsidR="00233507" w:rsidRDefault="00233507" w:rsidP="00233507">
      <w:pPr>
        <w:pStyle w:val="Reference"/>
        <w:numPr>
          <w:ilvl w:val="0"/>
          <w:numId w:val="0"/>
        </w:numPr>
        <w:spacing w:line="276" w:lineRule="auto"/>
        <w:ind w:left="567" w:hanging="567"/>
        <w:rPr>
          <w:szCs w:val="22"/>
        </w:rPr>
      </w:pPr>
    </w:p>
    <w:p w14:paraId="61AD4E16" w14:textId="77777777" w:rsidR="00233507" w:rsidRDefault="00233507" w:rsidP="00233507">
      <w:pPr>
        <w:pStyle w:val="Reference"/>
        <w:numPr>
          <w:ilvl w:val="0"/>
          <w:numId w:val="0"/>
        </w:numPr>
        <w:spacing w:line="276" w:lineRule="auto"/>
        <w:ind w:left="567" w:hanging="567"/>
        <w:rPr>
          <w:szCs w:val="22"/>
        </w:rPr>
      </w:pPr>
    </w:p>
    <w:sectPr w:rsidR="00233507" w:rsidSect="00D5508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0D6B6" w14:textId="77777777" w:rsidR="00A718E4" w:rsidRDefault="00A718E4">
      <w:r>
        <w:separator/>
      </w:r>
    </w:p>
  </w:endnote>
  <w:endnote w:type="continuationSeparator" w:id="0">
    <w:p w14:paraId="45D89BA6" w14:textId="77777777" w:rsidR="00A718E4" w:rsidRDefault="00A718E4">
      <w:r>
        <w:continuationSeparator/>
      </w:r>
    </w:p>
  </w:endnote>
  <w:endnote w:type="continuationNotice" w:id="1">
    <w:p w14:paraId="7A61C566" w14:textId="77777777" w:rsidR="00A718E4" w:rsidRDefault="00A718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075FC677" w:rsidR="00916FCC" w:rsidRDefault="00916F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200D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200D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9E2CA9" w14:textId="77777777" w:rsidR="00A718E4" w:rsidRDefault="00A718E4">
      <w:r>
        <w:separator/>
      </w:r>
    </w:p>
  </w:footnote>
  <w:footnote w:type="continuationSeparator" w:id="0">
    <w:p w14:paraId="0D1CE944" w14:textId="77777777" w:rsidR="00A718E4" w:rsidRDefault="00A718E4">
      <w:r>
        <w:continuationSeparator/>
      </w:r>
    </w:p>
  </w:footnote>
  <w:footnote w:type="continuationNotice" w:id="1">
    <w:p w14:paraId="533DC816" w14:textId="77777777" w:rsidR="00A718E4" w:rsidRDefault="00A718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C554C" w14:textId="74CF5234" w:rsidR="00916FCC" w:rsidRDefault="00916F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84511D"/>
    <w:multiLevelType w:val="hybridMultilevel"/>
    <w:tmpl w:val="04DE1272"/>
    <w:lvl w:ilvl="0" w:tplc="F6EA0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212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857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0C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E8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8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C3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D6E6B"/>
    <w:multiLevelType w:val="hybridMultilevel"/>
    <w:tmpl w:val="7D602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17E61"/>
    <w:multiLevelType w:val="hybridMultilevel"/>
    <w:tmpl w:val="375E60FC"/>
    <w:lvl w:ilvl="0" w:tplc="226E3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ACF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0E6D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6C6A0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86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4B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49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E1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A21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5423E3D"/>
    <w:multiLevelType w:val="hybridMultilevel"/>
    <w:tmpl w:val="D278C9E2"/>
    <w:lvl w:ilvl="0" w:tplc="9D8A6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B811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40C4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7AD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46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B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246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AD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29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F12A20"/>
    <w:multiLevelType w:val="hybridMultilevel"/>
    <w:tmpl w:val="8C2CFEBA"/>
    <w:lvl w:ilvl="0" w:tplc="E6E8EB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D116DF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C46C03B4">
      <w:start w:val="5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6A3626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D3A877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70E695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6630DF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32C661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B4CA15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10" w15:restartNumberingAfterBreak="0">
    <w:nsid w:val="24C1494F"/>
    <w:multiLevelType w:val="hybridMultilevel"/>
    <w:tmpl w:val="2D466336"/>
    <w:lvl w:ilvl="0" w:tplc="4176D6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D1A3C"/>
    <w:multiLevelType w:val="hybridMultilevel"/>
    <w:tmpl w:val="63C62EA6"/>
    <w:lvl w:ilvl="0" w:tplc="0CD22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074EC">
      <w:start w:val="10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4C36E6">
      <w:start w:val="10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C45F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80F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ABE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84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26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B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D6232D1"/>
    <w:multiLevelType w:val="hybridMultilevel"/>
    <w:tmpl w:val="EDFA4B88"/>
    <w:lvl w:ilvl="0" w:tplc="AD1A2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605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AC6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FAB7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A4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C9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ACF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80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21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D60C9"/>
    <w:multiLevelType w:val="hybridMultilevel"/>
    <w:tmpl w:val="5E2AD6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47297"/>
    <w:multiLevelType w:val="hybridMultilevel"/>
    <w:tmpl w:val="CCDCB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772434"/>
    <w:multiLevelType w:val="hybridMultilevel"/>
    <w:tmpl w:val="158AA8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F23E3C"/>
    <w:multiLevelType w:val="multilevel"/>
    <w:tmpl w:val="70A255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FE572B8"/>
    <w:multiLevelType w:val="hybridMultilevel"/>
    <w:tmpl w:val="965A6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7D90660"/>
    <w:multiLevelType w:val="hybridMultilevel"/>
    <w:tmpl w:val="B8148F9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6D58FC"/>
    <w:multiLevelType w:val="hybridMultilevel"/>
    <w:tmpl w:val="E9DA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45217"/>
    <w:multiLevelType w:val="hybridMultilevel"/>
    <w:tmpl w:val="A2808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6"/>
  </w:num>
  <w:num w:numId="4">
    <w:abstractNumId w:val="17"/>
  </w:num>
  <w:num w:numId="5">
    <w:abstractNumId w:val="13"/>
  </w:num>
  <w:num w:numId="6">
    <w:abstractNumId w:val="18"/>
  </w:num>
  <w:num w:numId="7">
    <w:abstractNumId w:val="21"/>
  </w:num>
  <w:num w:numId="8">
    <w:abstractNumId w:val="14"/>
  </w:num>
  <w:num w:numId="9">
    <w:abstractNumId w:val="29"/>
  </w:num>
  <w:num w:numId="10">
    <w:abstractNumId w:val="7"/>
  </w:num>
  <w:num w:numId="11">
    <w:abstractNumId w:val="3"/>
  </w:num>
  <w:num w:numId="12">
    <w:abstractNumId w:val="19"/>
  </w:num>
  <w:num w:numId="13">
    <w:abstractNumId w:val="24"/>
  </w:num>
  <w:num w:numId="14">
    <w:abstractNumId w:val="4"/>
  </w:num>
  <w:num w:numId="15">
    <w:abstractNumId w:val="0"/>
  </w:num>
  <w:num w:numId="16">
    <w:abstractNumId w:val="8"/>
  </w:num>
  <w:num w:numId="17">
    <w:abstractNumId w:val="22"/>
  </w:num>
  <w:num w:numId="18">
    <w:abstractNumId w:val="15"/>
  </w:num>
  <w:num w:numId="19">
    <w:abstractNumId w:val="6"/>
  </w:num>
  <w:num w:numId="20">
    <w:abstractNumId w:val="1"/>
  </w:num>
  <w:num w:numId="21">
    <w:abstractNumId w:val="5"/>
  </w:num>
  <w:num w:numId="22">
    <w:abstractNumId w:val="25"/>
  </w:num>
  <w:num w:numId="23">
    <w:abstractNumId w:val="23"/>
  </w:num>
  <w:num w:numId="24">
    <w:abstractNumId w:val="30"/>
  </w:num>
  <w:num w:numId="25">
    <w:abstractNumId w:val="2"/>
  </w:num>
  <w:num w:numId="26">
    <w:abstractNumId w:val="26"/>
  </w:num>
  <w:num w:numId="27">
    <w:abstractNumId w:val="28"/>
  </w:num>
  <w:num w:numId="28">
    <w:abstractNumId w:val="11"/>
  </w:num>
  <w:num w:numId="29">
    <w:abstractNumId w:val="27"/>
  </w:num>
  <w:num w:numId="30">
    <w:abstractNumId w:val="9"/>
  </w:num>
  <w:num w:numId="31">
    <w:abstractNumId w:val="12"/>
  </w:num>
  <w:num w:numId="32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48B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ABE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5F0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03F"/>
    <w:rsid w:val="000D51D9"/>
    <w:rsid w:val="000D57A7"/>
    <w:rsid w:val="000D5C17"/>
    <w:rsid w:val="000D6833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64C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0FF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B13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6C37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865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2B9F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061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4F03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1A7"/>
    <w:rsid w:val="00223FCB"/>
    <w:rsid w:val="0022451F"/>
    <w:rsid w:val="002245DE"/>
    <w:rsid w:val="00224CC9"/>
    <w:rsid w:val="0022523C"/>
    <w:rsid w:val="002252C3"/>
    <w:rsid w:val="00225343"/>
    <w:rsid w:val="002256F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507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390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174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EF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52A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39C7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0FB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09E"/>
    <w:rsid w:val="00336BDA"/>
    <w:rsid w:val="00337135"/>
    <w:rsid w:val="00337ADB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3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DFC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6D9"/>
    <w:rsid w:val="004008B0"/>
    <w:rsid w:val="004021A9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6D4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427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B0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150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259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5ACF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3961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5C85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5A05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67A86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1CB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BD2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B00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1DA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14C"/>
    <w:rsid w:val="006377EC"/>
    <w:rsid w:val="00640E32"/>
    <w:rsid w:val="00640F0A"/>
    <w:rsid w:val="0064151F"/>
    <w:rsid w:val="00641533"/>
    <w:rsid w:val="006415B3"/>
    <w:rsid w:val="006417A9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47F68"/>
    <w:rsid w:val="00650A88"/>
    <w:rsid w:val="00650AB9"/>
    <w:rsid w:val="00650EA2"/>
    <w:rsid w:val="0065127D"/>
    <w:rsid w:val="00652807"/>
    <w:rsid w:val="006528B6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280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87E4B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4DF1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4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11E"/>
    <w:rsid w:val="007118CA"/>
    <w:rsid w:val="00711D31"/>
    <w:rsid w:val="00712287"/>
    <w:rsid w:val="00712772"/>
    <w:rsid w:val="00712786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6C7D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8F6"/>
    <w:rsid w:val="00736AA2"/>
    <w:rsid w:val="00736D7D"/>
    <w:rsid w:val="007374F9"/>
    <w:rsid w:val="00737564"/>
    <w:rsid w:val="00737985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3C66"/>
    <w:rsid w:val="00764724"/>
    <w:rsid w:val="00764962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01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5D84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1450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4AE"/>
    <w:rsid w:val="007F3F4A"/>
    <w:rsid w:val="007F4904"/>
    <w:rsid w:val="007F5988"/>
    <w:rsid w:val="007F7F41"/>
    <w:rsid w:val="0080009E"/>
    <w:rsid w:val="0080073B"/>
    <w:rsid w:val="0080079E"/>
    <w:rsid w:val="008008A2"/>
    <w:rsid w:val="00800A4C"/>
    <w:rsid w:val="00800D00"/>
    <w:rsid w:val="00801562"/>
    <w:rsid w:val="0080187F"/>
    <w:rsid w:val="00801CC4"/>
    <w:rsid w:val="0080253D"/>
    <w:rsid w:val="00802751"/>
    <w:rsid w:val="00802DEB"/>
    <w:rsid w:val="0080325D"/>
    <w:rsid w:val="00803546"/>
    <w:rsid w:val="008036C5"/>
    <w:rsid w:val="00803DBD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5A43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2E9B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29F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5D0E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D7696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2F2"/>
    <w:rsid w:val="008F197A"/>
    <w:rsid w:val="008F19BC"/>
    <w:rsid w:val="008F1EAB"/>
    <w:rsid w:val="008F33DC"/>
    <w:rsid w:val="008F37D2"/>
    <w:rsid w:val="008F3DFF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0D4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363C4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80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73F"/>
    <w:rsid w:val="00961921"/>
    <w:rsid w:val="0096240B"/>
    <w:rsid w:val="0096355B"/>
    <w:rsid w:val="00963BD3"/>
    <w:rsid w:val="00963C1E"/>
    <w:rsid w:val="0096430A"/>
    <w:rsid w:val="00964464"/>
    <w:rsid w:val="0096475B"/>
    <w:rsid w:val="00964FA6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E62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40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4088"/>
    <w:rsid w:val="009F753B"/>
    <w:rsid w:val="009F7BDB"/>
    <w:rsid w:val="009F7C5C"/>
    <w:rsid w:val="009F7DAD"/>
    <w:rsid w:val="009F7E85"/>
    <w:rsid w:val="00A00254"/>
    <w:rsid w:val="00A0026D"/>
    <w:rsid w:val="00A0039D"/>
    <w:rsid w:val="00A021CA"/>
    <w:rsid w:val="00A0293F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6DF7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8E4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F0D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0D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0F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076BB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07D2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5300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240"/>
    <w:rsid w:val="00B777F2"/>
    <w:rsid w:val="00B77FFB"/>
    <w:rsid w:val="00B81A7B"/>
    <w:rsid w:val="00B81FF6"/>
    <w:rsid w:val="00B8209E"/>
    <w:rsid w:val="00B8240A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63A1"/>
    <w:rsid w:val="00BA70BB"/>
    <w:rsid w:val="00BA76E0"/>
    <w:rsid w:val="00BA770B"/>
    <w:rsid w:val="00BB0A24"/>
    <w:rsid w:val="00BB0DE4"/>
    <w:rsid w:val="00BB1B23"/>
    <w:rsid w:val="00BB1FB6"/>
    <w:rsid w:val="00BB21B4"/>
    <w:rsid w:val="00BB2863"/>
    <w:rsid w:val="00BB2A0C"/>
    <w:rsid w:val="00BB2A25"/>
    <w:rsid w:val="00BB2B8E"/>
    <w:rsid w:val="00BB2BED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2138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1795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3B7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49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6D48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6855"/>
    <w:rsid w:val="00CB6997"/>
    <w:rsid w:val="00CB762A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C7E35"/>
    <w:rsid w:val="00CC7F4D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17B5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B3B"/>
    <w:rsid w:val="00D06D04"/>
    <w:rsid w:val="00D071A3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55"/>
    <w:rsid w:val="00D14DCC"/>
    <w:rsid w:val="00D14E15"/>
    <w:rsid w:val="00D14F42"/>
    <w:rsid w:val="00D15D68"/>
    <w:rsid w:val="00D16579"/>
    <w:rsid w:val="00D16B9D"/>
    <w:rsid w:val="00D1760E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8D"/>
    <w:rsid w:val="00D25297"/>
    <w:rsid w:val="00D25F93"/>
    <w:rsid w:val="00D267AA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3DA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2D8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07D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3D12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1BA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1DC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99F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9D7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5AFC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A4D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6A92"/>
    <w:rsid w:val="00E76EEA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07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01"/>
    <w:rsid w:val="00EA7A41"/>
    <w:rsid w:val="00EB0523"/>
    <w:rsid w:val="00EB077B"/>
    <w:rsid w:val="00EB0865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6266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38FE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593"/>
    <w:rsid w:val="00F31EE4"/>
    <w:rsid w:val="00F32194"/>
    <w:rsid w:val="00F33176"/>
    <w:rsid w:val="00F33417"/>
    <w:rsid w:val="00F3387A"/>
    <w:rsid w:val="00F3414F"/>
    <w:rsid w:val="00F34480"/>
    <w:rsid w:val="00F34B14"/>
    <w:rsid w:val="00F34EDE"/>
    <w:rsid w:val="00F351B8"/>
    <w:rsid w:val="00F35D41"/>
    <w:rsid w:val="00F35DDC"/>
    <w:rsid w:val="00F35F56"/>
    <w:rsid w:val="00F36222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231"/>
    <w:rsid w:val="00F53352"/>
    <w:rsid w:val="00F54253"/>
    <w:rsid w:val="00F5450F"/>
    <w:rsid w:val="00F54CA0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7BC"/>
    <w:rsid w:val="00F63838"/>
    <w:rsid w:val="00F643D1"/>
    <w:rsid w:val="00F64C2B"/>
    <w:rsid w:val="00F64DC0"/>
    <w:rsid w:val="00F651BE"/>
    <w:rsid w:val="00F651E0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951"/>
    <w:rsid w:val="00F81DA0"/>
    <w:rsid w:val="00F82D21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2C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4B8"/>
    <w:rsid w:val="00FA55BB"/>
    <w:rsid w:val="00FA6C4A"/>
    <w:rsid w:val="00FA6E5B"/>
    <w:rsid w:val="00FA70AF"/>
    <w:rsid w:val="00FA7109"/>
    <w:rsid w:val="00FA7755"/>
    <w:rsid w:val="00FA7B17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82F"/>
    <w:rsid w:val="00FB5944"/>
    <w:rsid w:val="00FB5AE1"/>
    <w:rsid w:val="00FB6087"/>
    <w:rsid w:val="00FB6BA8"/>
    <w:rsid w:val="00FB7389"/>
    <w:rsid w:val="00FC186B"/>
    <w:rsid w:val="00FC1DCB"/>
    <w:rsid w:val="00FC2019"/>
    <w:rsid w:val="00FC22FC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5C56"/>
    <w:rsid w:val="00FD710F"/>
    <w:rsid w:val="00FD74DB"/>
    <w:rsid w:val="00FD75E6"/>
    <w:rsid w:val="00FD7660"/>
    <w:rsid w:val="00FD787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4D2"/>
    <w:rsid w:val="00FE787C"/>
    <w:rsid w:val="00FF07B8"/>
    <w:rsid w:val="00FF0AFB"/>
    <w:rsid w:val="00FF10FD"/>
    <w:rsid w:val="00FF1F6E"/>
    <w:rsid w:val="00FF25EA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F8195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RAN</b:Tag>
    <b:SourceType>Report</b:SourceType>
    <b:Guid>{CA465F62-A04F-443D-BF51-14016219DCAF}</b:Guid>
    <b:Title>RAN1#86bis Chairman’s Notes</b:Title>
    <b:RefOrder>1</b:RefOrder>
  </b:Source>
</b:Sources>
</file>

<file path=customXml/itemProps1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188BCC-616A-4AF5-BDE0-F0F4D8517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13E346-834B-4948-ACC8-39A66CEFB9C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383F297-4C57-4B9E-BEF4-9D1AE03E3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109</TotalTime>
  <Pages>2</Pages>
  <Words>590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InterDigital</Company>
  <LinksUpToDate>false</LinksUpToDate>
  <CharactersWithSpaces>3712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Nayeb Nazar, Shahrokh</cp:lastModifiedBy>
  <cp:revision>34</cp:revision>
  <cp:lastPrinted>2014-08-07T20:35:00Z</cp:lastPrinted>
  <dcterms:created xsi:type="dcterms:W3CDTF">2017-08-03T14:20:00Z</dcterms:created>
  <dcterms:modified xsi:type="dcterms:W3CDTF">2017-08-11T17:05:00Z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